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461554" w14:paraId="2E01CBFC" w14:textId="77777777" w:rsidTr="009C08C1">
        <w:trPr>
          <w:trHeight w:val="2097"/>
        </w:trPr>
        <w:tc>
          <w:tcPr>
            <w:tcW w:w="5000" w:type="pct"/>
          </w:tcPr>
          <w:p w14:paraId="0636460F" w14:textId="77777777" w:rsidR="009C08C1" w:rsidRPr="00BE2E35" w:rsidRDefault="009C08C1" w:rsidP="009C08C1">
            <w:pPr>
              <w:spacing w:after="0" w:line="240" w:lineRule="auto"/>
              <w:rPr>
                <w:lang w:val="en-US"/>
              </w:rPr>
            </w:pPr>
          </w:p>
          <w:p w14:paraId="6B2A72FB" w14:textId="40D7DFD4" w:rsidR="009C08C1" w:rsidRPr="008A0DC9" w:rsidRDefault="009155BD" w:rsidP="009C08C1">
            <w:pPr>
              <w:pStyle w:val="Articletitle"/>
              <w:spacing w:before="0" w:after="120" w:line="240" w:lineRule="auto"/>
              <w:ind w:left="2835"/>
              <w:rPr>
                <w:rFonts w:ascii="Arial" w:hAnsi="Arial" w:cs="Arial"/>
                <w:sz w:val="28"/>
                <w:szCs w:val="28"/>
              </w:rPr>
            </w:pPr>
            <w:r w:rsidRPr="009155BD">
              <w:rPr>
                <w:rFonts w:ascii="Arial" w:hAnsi="Arial" w:cs="Arial"/>
                <w:sz w:val="28"/>
                <w:szCs w:val="28"/>
              </w:rPr>
              <w:t>Beyond confocal resolution: differentiating the lumen from the periphery of thin, elongated vesicles in endothelial cells.</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73092F56" wp14:editId="4269EE0D">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5689F69A" w14:textId="5535C5C6" w:rsidR="009C08C1" w:rsidRPr="00BE2E35" w:rsidRDefault="009155BD" w:rsidP="009C08C1">
            <w:pPr>
              <w:pStyle w:val="Authorname"/>
              <w:spacing w:before="0"/>
              <w:ind w:left="2835"/>
              <w:rPr>
                <w:rFonts w:ascii="Arial" w:hAnsi="Arial" w:cs="Arial"/>
                <w:sz w:val="24"/>
                <w:szCs w:val="24"/>
              </w:rPr>
            </w:pPr>
            <w:r w:rsidRPr="009155BD">
              <w:rPr>
                <w:rFonts w:ascii="Arial" w:hAnsi="Arial" w:cs="Arial"/>
                <w:b/>
                <w:bCs/>
                <w:sz w:val="24"/>
                <w:szCs w:val="24"/>
              </w:rPr>
              <w:t xml:space="preserve">Panagiotis </w:t>
            </w:r>
            <w:proofErr w:type="spellStart"/>
            <w:r w:rsidRPr="009155BD">
              <w:rPr>
                <w:rFonts w:ascii="Arial" w:hAnsi="Arial" w:cs="Arial"/>
                <w:b/>
                <w:bCs/>
                <w:sz w:val="24"/>
                <w:szCs w:val="24"/>
              </w:rPr>
              <w:t>Lentzaris</w:t>
            </w:r>
            <w:proofErr w:type="spellEnd"/>
            <w:r>
              <w:rPr>
                <w:rFonts w:ascii="Arial" w:hAnsi="Arial" w:cs="Arial"/>
                <w:b/>
                <w:bCs/>
                <w:sz w:val="24"/>
                <w:szCs w:val="24"/>
              </w:rPr>
              <w:t xml:space="preserve"> </w:t>
            </w:r>
            <w:r w:rsidRPr="008A0DC9">
              <w:rPr>
                <w:rFonts w:ascii="Arial" w:hAnsi="Arial" w:cs="Arial"/>
                <w:sz w:val="24"/>
                <w:szCs w:val="24"/>
                <w:vertAlign w:val="superscript"/>
              </w:rPr>
              <w:t>1,2</w:t>
            </w:r>
            <w:r w:rsidR="009C08C1" w:rsidRPr="008A0DC9">
              <w:rPr>
                <w:rFonts w:ascii="Arial" w:hAnsi="Arial" w:cs="Arial"/>
                <w:sz w:val="24"/>
                <w:szCs w:val="24"/>
                <w:vertAlign w:val="superscript"/>
              </w:rPr>
              <w:t>#</w:t>
            </w:r>
            <w:r w:rsidR="009C08C1" w:rsidRPr="008A0DC9">
              <w:rPr>
                <w:rFonts w:ascii="Arial" w:hAnsi="Arial" w:cs="Arial"/>
                <w:sz w:val="24"/>
                <w:szCs w:val="24"/>
              </w:rPr>
              <w:t>,</w:t>
            </w:r>
            <w:r w:rsidR="009C08C1" w:rsidRPr="00BE2E35">
              <w:rPr>
                <w:rFonts w:ascii="Arial" w:hAnsi="Arial" w:cs="Arial"/>
                <w:sz w:val="24"/>
                <w:szCs w:val="24"/>
              </w:rPr>
              <w:t xml:space="preserve"> </w:t>
            </w:r>
            <w:proofErr w:type="spellStart"/>
            <w:r w:rsidRPr="009155BD">
              <w:rPr>
                <w:rFonts w:ascii="Arial" w:hAnsi="Arial" w:cs="Arial"/>
                <w:b/>
                <w:bCs/>
                <w:sz w:val="24"/>
                <w:szCs w:val="24"/>
              </w:rPr>
              <w:t>Evangeli</w:t>
            </w:r>
            <w:proofErr w:type="spellEnd"/>
            <w:r w:rsidRPr="009155BD">
              <w:rPr>
                <w:rFonts w:ascii="Arial" w:hAnsi="Arial" w:cs="Arial"/>
                <w:b/>
                <w:bCs/>
                <w:sz w:val="24"/>
                <w:szCs w:val="24"/>
              </w:rPr>
              <w:t xml:space="preserve"> Goula</w:t>
            </w:r>
            <w:r>
              <w:rPr>
                <w:rFonts w:ascii="Arial" w:hAnsi="Arial" w:cs="Arial"/>
                <w:b/>
                <w:bCs/>
                <w:sz w:val="24"/>
                <w:szCs w:val="24"/>
              </w:rPr>
              <w:t xml:space="preserve"> </w:t>
            </w:r>
            <w:r w:rsidRPr="008A0DC9">
              <w:rPr>
                <w:rFonts w:ascii="Arial" w:hAnsi="Arial" w:cs="Arial"/>
                <w:sz w:val="24"/>
                <w:szCs w:val="24"/>
                <w:vertAlign w:val="superscript"/>
              </w:rPr>
              <w:t>1,2</w:t>
            </w:r>
            <w:r w:rsidRPr="008A0DC9">
              <w:rPr>
                <w:rFonts w:ascii="Arial" w:hAnsi="Arial" w:cs="Arial"/>
                <w:sz w:val="24"/>
                <w:szCs w:val="24"/>
              </w:rPr>
              <w:t>,</w:t>
            </w:r>
            <w:r w:rsidRPr="009155BD">
              <w:rPr>
                <w:rFonts w:ascii="Arial" w:eastAsiaTheme="minorHAnsi" w:hAnsi="Arial" w:cs="Arial"/>
                <w:b/>
                <w:bCs/>
                <w:iCs w:val="0"/>
                <w:kern w:val="2"/>
                <w:sz w:val="22"/>
                <w:szCs w:val="22"/>
                <w14:ligatures w14:val="standardContextual"/>
              </w:rPr>
              <w:t xml:space="preserve"> </w:t>
            </w:r>
            <w:r w:rsidRPr="009155BD">
              <w:rPr>
                <w:rFonts w:ascii="Arial" w:hAnsi="Arial" w:cs="Arial"/>
                <w:b/>
                <w:bCs/>
                <w:sz w:val="24"/>
                <w:szCs w:val="24"/>
              </w:rPr>
              <w:t xml:space="preserve">Alexandra </w:t>
            </w:r>
            <w:proofErr w:type="spellStart"/>
            <w:r w:rsidRPr="009155BD">
              <w:rPr>
                <w:rFonts w:ascii="Arial" w:hAnsi="Arial" w:cs="Arial"/>
                <w:b/>
                <w:bCs/>
                <w:sz w:val="24"/>
                <w:szCs w:val="24"/>
              </w:rPr>
              <w:t>Papafotika</w:t>
            </w:r>
            <w:proofErr w:type="spellEnd"/>
            <w:r>
              <w:rPr>
                <w:rFonts w:ascii="Arial" w:hAnsi="Arial" w:cs="Arial"/>
                <w:b/>
                <w:bCs/>
                <w:sz w:val="24"/>
                <w:szCs w:val="24"/>
              </w:rPr>
              <w:t xml:space="preserve"> </w:t>
            </w:r>
            <w:r w:rsidRPr="008A0DC9">
              <w:rPr>
                <w:rFonts w:ascii="Arial" w:hAnsi="Arial" w:cs="Arial"/>
                <w:sz w:val="24"/>
                <w:szCs w:val="24"/>
                <w:vertAlign w:val="superscript"/>
              </w:rPr>
              <w:t>1,2</w:t>
            </w:r>
            <w:r w:rsidRPr="008A0DC9">
              <w:rPr>
                <w:rFonts w:ascii="Arial" w:hAnsi="Arial" w:cs="Arial"/>
                <w:sz w:val="24"/>
                <w:szCs w:val="24"/>
              </w:rPr>
              <w:t>,</w:t>
            </w:r>
            <w:r w:rsidRPr="009155BD">
              <w:rPr>
                <w:rFonts w:ascii="Arial" w:eastAsiaTheme="minorHAnsi" w:hAnsi="Arial" w:cs="Arial"/>
                <w:b/>
                <w:bCs/>
                <w:iCs w:val="0"/>
                <w:kern w:val="2"/>
                <w:sz w:val="22"/>
                <w:szCs w:val="22"/>
                <w14:ligatures w14:val="standardContextual"/>
              </w:rPr>
              <w:t xml:space="preserve"> </w:t>
            </w:r>
            <w:r w:rsidRPr="009155BD">
              <w:rPr>
                <w:rFonts w:ascii="Arial" w:hAnsi="Arial" w:cs="Arial"/>
                <w:b/>
                <w:bCs/>
                <w:sz w:val="24"/>
                <w:szCs w:val="24"/>
              </w:rPr>
              <w:t>Michael Redd</w:t>
            </w:r>
            <w:r>
              <w:rPr>
                <w:rFonts w:ascii="Arial" w:hAnsi="Arial" w:cs="Arial"/>
                <w:b/>
                <w:bCs/>
                <w:sz w:val="24"/>
                <w:szCs w:val="24"/>
              </w:rPr>
              <w:t xml:space="preserve"> </w:t>
            </w:r>
            <w:r w:rsidRPr="008A0DC9">
              <w:rPr>
                <w:rFonts w:ascii="Arial" w:hAnsi="Arial" w:cs="Arial"/>
                <w:sz w:val="24"/>
                <w:szCs w:val="24"/>
                <w:vertAlign w:val="superscript"/>
              </w:rPr>
              <w:t>3</w:t>
            </w:r>
            <w:r w:rsidRPr="008A0DC9">
              <w:rPr>
                <w:rFonts w:ascii="Arial" w:hAnsi="Arial" w:cs="Arial"/>
                <w:sz w:val="24"/>
                <w:szCs w:val="24"/>
              </w:rPr>
              <w:t>,</w:t>
            </w:r>
            <w:r w:rsidRPr="009155BD">
              <w:rPr>
                <w:rFonts w:ascii="Arial" w:eastAsiaTheme="minorHAnsi" w:hAnsi="Arial" w:cs="Arial"/>
                <w:b/>
                <w:bCs/>
                <w:iCs w:val="0"/>
                <w:kern w:val="2"/>
                <w:sz w:val="22"/>
                <w:szCs w:val="22"/>
                <w14:ligatures w14:val="standardContextual"/>
              </w:rPr>
              <w:t xml:space="preserve"> </w:t>
            </w:r>
            <w:r w:rsidRPr="009155BD">
              <w:rPr>
                <w:rFonts w:ascii="Arial" w:hAnsi="Arial" w:cs="Arial"/>
                <w:b/>
                <w:bCs/>
                <w:sz w:val="24"/>
                <w:szCs w:val="24"/>
              </w:rPr>
              <w:t xml:space="preserve">Virginia </w:t>
            </w:r>
            <w:proofErr w:type="spellStart"/>
            <w:r w:rsidRPr="009155BD">
              <w:rPr>
                <w:rFonts w:ascii="Arial" w:hAnsi="Arial" w:cs="Arial"/>
                <w:b/>
                <w:bCs/>
                <w:sz w:val="24"/>
                <w:szCs w:val="24"/>
              </w:rPr>
              <w:t>Silio</w:t>
            </w:r>
            <w:proofErr w:type="spellEnd"/>
            <w:r>
              <w:rPr>
                <w:rFonts w:ascii="Arial" w:hAnsi="Arial" w:cs="Arial"/>
                <w:b/>
                <w:bCs/>
                <w:sz w:val="24"/>
                <w:szCs w:val="24"/>
              </w:rPr>
              <w:t xml:space="preserve"> </w:t>
            </w:r>
            <w:r w:rsidRPr="008A0DC9">
              <w:rPr>
                <w:rFonts w:ascii="Arial" w:hAnsi="Arial" w:cs="Arial"/>
                <w:sz w:val="24"/>
                <w:szCs w:val="24"/>
                <w:vertAlign w:val="superscript"/>
              </w:rPr>
              <w:t>3</w:t>
            </w:r>
            <w:r w:rsidRPr="008A0DC9">
              <w:rPr>
                <w:rFonts w:ascii="Arial" w:hAnsi="Arial" w:cs="Arial"/>
                <w:sz w:val="24"/>
                <w:szCs w:val="24"/>
              </w:rPr>
              <w:t>,</w:t>
            </w:r>
            <w:r>
              <w:rPr>
                <w:rFonts w:ascii="Arial" w:hAnsi="Arial" w:cs="Arial"/>
                <w:b/>
                <w:bCs/>
                <w:sz w:val="24"/>
                <w:szCs w:val="24"/>
              </w:rPr>
              <w:t xml:space="preserve"> </w:t>
            </w:r>
            <w:r w:rsidRPr="009155BD">
              <w:rPr>
                <w:rFonts w:ascii="Arial" w:hAnsi="Arial" w:cs="Arial"/>
                <w:b/>
                <w:bCs/>
                <w:sz w:val="24"/>
                <w:szCs w:val="24"/>
              </w:rPr>
              <w:t xml:space="preserve">Christopher </w:t>
            </w:r>
            <w:proofErr w:type="spellStart"/>
            <w:r w:rsidRPr="009155BD">
              <w:rPr>
                <w:rFonts w:ascii="Arial" w:hAnsi="Arial" w:cs="Arial"/>
                <w:b/>
                <w:bCs/>
                <w:sz w:val="24"/>
                <w:szCs w:val="24"/>
              </w:rPr>
              <w:t>Thrasivoulou</w:t>
            </w:r>
            <w:proofErr w:type="spellEnd"/>
            <w:r>
              <w:rPr>
                <w:rFonts w:ascii="Arial" w:hAnsi="Arial" w:cs="Arial"/>
                <w:b/>
                <w:bCs/>
                <w:sz w:val="24"/>
                <w:szCs w:val="24"/>
              </w:rPr>
              <w:t xml:space="preserve"> </w:t>
            </w:r>
            <w:r w:rsidRPr="008A0DC9">
              <w:rPr>
                <w:rFonts w:ascii="Arial" w:hAnsi="Arial" w:cs="Arial"/>
                <w:sz w:val="24"/>
                <w:szCs w:val="24"/>
                <w:vertAlign w:val="superscript"/>
              </w:rPr>
              <w:t>3</w:t>
            </w:r>
            <w:r w:rsidRPr="008A0DC9">
              <w:rPr>
                <w:rFonts w:ascii="Arial" w:hAnsi="Arial" w:cs="Arial"/>
                <w:sz w:val="24"/>
                <w:szCs w:val="24"/>
              </w:rPr>
              <w:t>,</w:t>
            </w:r>
            <w:r w:rsidRPr="009155BD">
              <w:rPr>
                <w:rFonts w:ascii="Arial" w:eastAsiaTheme="minorHAnsi" w:hAnsi="Arial" w:cs="Arial"/>
                <w:b/>
                <w:bCs/>
                <w:iCs w:val="0"/>
                <w:kern w:val="2"/>
                <w:sz w:val="22"/>
                <w:szCs w:val="22"/>
                <w14:ligatures w14:val="standardContextual"/>
              </w:rPr>
              <w:t xml:space="preserve"> </w:t>
            </w:r>
            <w:r w:rsidRPr="009155BD">
              <w:rPr>
                <w:rFonts w:ascii="Arial" w:hAnsi="Arial" w:cs="Arial"/>
                <w:b/>
                <w:bCs/>
                <w:sz w:val="24"/>
                <w:szCs w:val="24"/>
              </w:rPr>
              <w:t xml:space="preserve">Vasiliki </w:t>
            </w:r>
            <w:proofErr w:type="spellStart"/>
            <w:r w:rsidRPr="009155BD">
              <w:rPr>
                <w:rFonts w:ascii="Arial" w:hAnsi="Arial" w:cs="Arial"/>
                <w:b/>
                <w:bCs/>
                <w:sz w:val="24"/>
                <w:szCs w:val="24"/>
              </w:rPr>
              <w:t>Lazani</w:t>
            </w:r>
            <w:proofErr w:type="spellEnd"/>
            <w:r>
              <w:rPr>
                <w:rFonts w:ascii="Arial" w:hAnsi="Arial" w:cs="Arial"/>
                <w:b/>
                <w:bCs/>
                <w:sz w:val="24"/>
                <w:szCs w:val="24"/>
              </w:rPr>
              <w:t xml:space="preserve"> </w:t>
            </w:r>
            <w:r w:rsidRPr="008A0DC9">
              <w:rPr>
                <w:rFonts w:ascii="Arial" w:hAnsi="Arial" w:cs="Arial"/>
                <w:sz w:val="24"/>
                <w:szCs w:val="24"/>
                <w:vertAlign w:val="superscript"/>
              </w:rPr>
              <w:t>1,2</w:t>
            </w:r>
            <w:r w:rsidRPr="008A0DC9">
              <w:rPr>
                <w:rFonts w:ascii="Arial" w:hAnsi="Arial" w:cs="Arial"/>
                <w:sz w:val="24"/>
                <w:szCs w:val="24"/>
              </w:rPr>
              <w:t>,</w:t>
            </w:r>
            <w:r w:rsidRPr="009155BD">
              <w:rPr>
                <w:rFonts w:ascii="Arial" w:hAnsi="Arial" w:cs="Arial"/>
                <w:b/>
                <w:bCs/>
                <w:sz w:val="24"/>
                <w:szCs w:val="24"/>
              </w:rPr>
              <w:t xml:space="preserve"> Michalis </w:t>
            </w:r>
            <w:proofErr w:type="spellStart"/>
            <w:r w:rsidRPr="009155BD">
              <w:rPr>
                <w:rFonts w:ascii="Arial" w:hAnsi="Arial" w:cs="Arial"/>
                <w:b/>
                <w:bCs/>
                <w:sz w:val="24"/>
                <w:szCs w:val="24"/>
              </w:rPr>
              <w:t>Aivaliotis</w:t>
            </w:r>
            <w:proofErr w:type="spellEnd"/>
            <w:r w:rsidRPr="008A0DC9">
              <w:rPr>
                <w:rFonts w:ascii="Arial" w:hAnsi="Arial" w:cs="Arial"/>
                <w:sz w:val="24"/>
                <w:szCs w:val="24"/>
              </w:rPr>
              <w:t xml:space="preserve"> </w:t>
            </w:r>
            <w:r w:rsidRPr="008A0DC9">
              <w:rPr>
                <w:rFonts w:ascii="Arial" w:hAnsi="Arial" w:cs="Arial"/>
                <w:sz w:val="24"/>
                <w:szCs w:val="24"/>
                <w:vertAlign w:val="superscript"/>
              </w:rPr>
              <w:t>4,5</w:t>
            </w:r>
            <w:r w:rsidR="009C08C1" w:rsidRPr="008A0DC9">
              <w:rPr>
                <w:rFonts w:ascii="Arial" w:hAnsi="Arial" w:cs="Arial"/>
                <w:sz w:val="24"/>
                <w:szCs w:val="24"/>
              </w:rPr>
              <w:t xml:space="preserve"> </w:t>
            </w:r>
            <w:r w:rsidR="009C08C1" w:rsidRPr="00BE2E35">
              <w:rPr>
                <w:rFonts w:ascii="Arial" w:hAnsi="Arial" w:cs="Arial"/>
                <w:sz w:val="24"/>
                <w:szCs w:val="24"/>
              </w:rPr>
              <w:t>and</w:t>
            </w:r>
            <w:r w:rsidRPr="009155BD">
              <w:rPr>
                <w:rFonts w:ascii="Arial" w:eastAsiaTheme="minorHAnsi" w:hAnsi="Arial" w:cs="Arial"/>
                <w:b/>
                <w:bCs/>
                <w:iCs w:val="0"/>
                <w:kern w:val="2"/>
                <w:sz w:val="22"/>
                <w:szCs w:val="22"/>
                <w14:ligatures w14:val="standardContextual"/>
              </w:rPr>
              <w:t xml:space="preserve"> </w:t>
            </w:r>
            <w:r w:rsidRPr="009155BD">
              <w:rPr>
                <w:rFonts w:ascii="Arial" w:hAnsi="Arial" w:cs="Arial"/>
                <w:b/>
                <w:bCs/>
                <w:sz w:val="24"/>
                <w:szCs w:val="24"/>
              </w:rPr>
              <w:t>Savvas Christoforidis</w:t>
            </w:r>
            <w:r w:rsidRPr="008A0DC9">
              <w:rPr>
                <w:rFonts w:ascii="Arial" w:hAnsi="Arial" w:cs="Arial"/>
                <w:sz w:val="24"/>
                <w:szCs w:val="24"/>
                <w:vertAlign w:val="superscript"/>
              </w:rPr>
              <w:t>1,2*</w:t>
            </w:r>
          </w:p>
          <w:p w14:paraId="05C64FAF" w14:textId="2921CBA6"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9155BD" w:rsidRPr="009155BD">
              <w:rPr>
                <w:rFonts w:ascii="Arial" w:hAnsi="Arial" w:cs="Arial"/>
                <w:sz w:val="18"/>
                <w:szCs w:val="18"/>
              </w:rPr>
              <w:t>Biomedical Research Institute, Foundation for Research and Technology-Hellas, Ioannina, Greece</w:t>
            </w:r>
          </w:p>
          <w:p w14:paraId="23EBA8F8" w14:textId="5281AAED" w:rsidR="009C08C1"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9155BD">
              <w:rPr>
                <w:rFonts w:ascii="Arial" w:hAnsi="Arial" w:cs="Arial"/>
                <w:sz w:val="18"/>
                <w:szCs w:val="18"/>
                <w:vertAlign w:val="superscript"/>
              </w:rPr>
              <w:t xml:space="preserve"> </w:t>
            </w:r>
            <w:r w:rsidR="009155BD" w:rsidRPr="009155BD">
              <w:rPr>
                <w:rFonts w:ascii="Arial" w:hAnsi="Arial" w:cs="Arial"/>
                <w:sz w:val="18"/>
                <w:szCs w:val="18"/>
              </w:rPr>
              <w:t>Laboratory of Biological Chemistry, Department of Medicine, School of Health Sciences, University of Ioannina, Ioannina, Greece</w:t>
            </w:r>
          </w:p>
          <w:p w14:paraId="2FCED4D9" w14:textId="451DA1B6" w:rsidR="009155BD" w:rsidRPr="002E26B2" w:rsidRDefault="009155BD" w:rsidP="009155BD">
            <w:pPr>
              <w:pStyle w:val="Affilation"/>
              <w:spacing w:before="60" w:after="60"/>
              <w:ind w:left="2835"/>
              <w:rPr>
                <w:rFonts w:ascii="Arial" w:hAnsi="Arial" w:cs="Arial"/>
                <w:sz w:val="18"/>
                <w:szCs w:val="18"/>
              </w:rPr>
            </w:pPr>
            <w:r>
              <w:rPr>
                <w:rFonts w:ascii="Arial" w:hAnsi="Arial" w:cs="Arial"/>
                <w:sz w:val="18"/>
                <w:szCs w:val="18"/>
                <w:vertAlign w:val="superscript"/>
              </w:rPr>
              <w:t>3</w:t>
            </w:r>
            <w:r w:rsidRPr="00BE2E35">
              <w:rPr>
                <w:rFonts w:ascii="Arial" w:hAnsi="Arial" w:cs="Arial"/>
                <w:sz w:val="18"/>
                <w:szCs w:val="18"/>
                <w:vertAlign w:val="superscript"/>
              </w:rPr>
              <w:t xml:space="preserve"> </w:t>
            </w:r>
            <w:r w:rsidRPr="009155BD">
              <w:rPr>
                <w:rFonts w:ascii="Arial" w:hAnsi="Arial" w:cs="Arial"/>
                <w:sz w:val="18"/>
                <w:szCs w:val="18"/>
              </w:rPr>
              <w:t>UCL Confocal Imaging Facility, University College London, London, England</w:t>
            </w:r>
          </w:p>
          <w:p w14:paraId="2CC86153" w14:textId="12A8A8EE" w:rsidR="009155BD" w:rsidRDefault="009155BD" w:rsidP="009155BD">
            <w:pPr>
              <w:pStyle w:val="Affilation"/>
              <w:spacing w:before="60" w:after="60"/>
              <w:ind w:left="2835"/>
              <w:rPr>
                <w:rFonts w:ascii="Arial" w:hAnsi="Arial" w:cs="Arial"/>
                <w:sz w:val="18"/>
                <w:szCs w:val="18"/>
              </w:rPr>
            </w:pPr>
            <w:r>
              <w:rPr>
                <w:rFonts w:ascii="Arial" w:hAnsi="Arial" w:cs="Arial"/>
                <w:sz w:val="18"/>
                <w:szCs w:val="18"/>
                <w:vertAlign w:val="superscript"/>
              </w:rPr>
              <w:t xml:space="preserve">4 </w:t>
            </w:r>
            <w:r w:rsidR="00461554" w:rsidRPr="00461554">
              <w:rPr>
                <w:rFonts w:ascii="Arial" w:hAnsi="Arial" w:cs="Arial"/>
                <w:sz w:val="18"/>
                <w:szCs w:val="18"/>
              </w:rPr>
              <w:t>Institute of Molecular Biology and Biotechnology, Foundation for Research and Technology-Hellas, Heraklion, Greece</w:t>
            </w:r>
          </w:p>
          <w:p w14:paraId="480C5768" w14:textId="7368C898" w:rsidR="002E26B2" w:rsidRPr="00BE2E35" w:rsidRDefault="002E26B2" w:rsidP="002E26B2">
            <w:pPr>
              <w:pStyle w:val="Affilation"/>
              <w:spacing w:before="60" w:after="60"/>
              <w:ind w:left="2835"/>
              <w:rPr>
                <w:rFonts w:ascii="Arial" w:hAnsi="Arial" w:cs="Arial"/>
                <w:sz w:val="18"/>
                <w:szCs w:val="18"/>
              </w:rPr>
            </w:pPr>
            <w:r>
              <w:rPr>
                <w:rFonts w:ascii="Arial" w:hAnsi="Arial" w:cs="Arial"/>
                <w:sz w:val="18"/>
                <w:szCs w:val="18"/>
                <w:vertAlign w:val="superscript"/>
              </w:rPr>
              <w:t xml:space="preserve">5 </w:t>
            </w:r>
            <w:r w:rsidR="00461554" w:rsidRPr="00461554">
              <w:rPr>
                <w:rFonts w:ascii="Arial" w:hAnsi="Arial" w:cs="Arial"/>
                <w:sz w:val="18"/>
                <w:szCs w:val="18"/>
              </w:rPr>
              <w:t>Laboratory of Biological Chemistry, School of Medicine, Faculty of Health Sciences, Aristotle University of Thessaloniki, 54124 Thessaloniki, Greece.</w:t>
            </w:r>
          </w:p>
          <w:p w14:paraId="22BDF502" w14:textId="247A579A"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2E26B2" w:rsidRPr="002E26B2">
              <w:rPr>
                <w:lang w:val="en-US"/>
              </w:rPr>
              <w:t xml:space="preserve"> </w:t>
            </w:r>
            <w:r w:rsidR="002E26B2" w:rsidRPr="002E26B2">
              <w:rPr>
                <w:sz w:val="16"/>
                <w:szCs w:val="16"/>
                <w:lang w:val="en-US"/>
              </w:rPr>
              <w:t xml:space="preserve">Panagiotis </w:t>
            </w:r>
            <w:proofErr w:type="spellStart"/>
            <w:r w:rsidR="002E26B2" w:rsidRPr="002E26B2">
              <w:rPr>
                <w:sz w:val="16"/>
                <w:szCs w:val="16"/>
                <w:lang w:val="en-US"/>
              </w:rPr>
              <w:t>Lentzaris</w:t>
            </w:r>
            <w:proofErr w:type="spellEnd"/>
            <w:r w:rsidR="002E26B2" w:rsidRPr="002E26B2">
              <w:rPr>
                <w:sz w:val="16"/>
                <w:szCs w:val="16"/>
                <w:lang w:val="en-US"/>
              </w:rPr>
              <w:t>, email: pglentzaris@bri.forth.gr</w:t>
            </w:r>
          </w:p>
          <w:p w14:paraId="6C6D0911" w14:textId="53281385" w:rsidR="009C08C1" w:rsidRPr="008A0DC9"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2E26B2" w:rsidRPr="002E26B2">
              <w:rPr>
                <w:lang w:val="en-US"/>
              </w:rPr>
              <w:t xml:space="preserve"> </w:t>
            </w:r>
            <w:r w:rsidR="002E26B2" w:rsidRPr="002E26B2">
              <w:rPr>
                <w:sz w:val="16"/>
                <w:szCs w:val="16"/>
                <w:lang w:val="en-US"/>
              </w:rPr>
              <w:t>Savvas Christoforidis, email: savvas_christoforidis@bri.forth.gr</w:t>
            </w:r>
          </w:p>
        </w:tc>
      </w:tr>
    </w:tbl>
    <w:p w14:paraId="15FB514D"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656AA6C6"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20517599" w14:textId="15E4671B" w:rsidR="002E26B2" w:rsidRPr="002E26B2" w:rsidRDefault="002E26B2" w:rsidP="002E26B2">
      <w:pPr>
        <w:pStyle w:val="AbstractText"/>
        <w:spacing w:after="120" w:line="240" w:lineRule="auto"/>
        <w:ind w:right="-23" w:firstLine="284"/>
        <w:rPr>
          <w:rFonts w:ascii="Arial" w:hAnsi="Arial" w:cs="Arial"/>
          <w:sz w:val="22"/>
          <w:szCs w:val="22"/>
        </w:rPr>
      </w:pPr>
      <w:r w:rsidRPr="002E26B2">
        <w:rPr>
          <w:rFonts w:ascii="Arial" w:hAnsi="Arial" w:cs="Arial"/>
          <w:sz w:val="22"/>
          <w:szCs w:val="22"/>
        </w:rPr>
        <w:t xml:space="preserve">In our study, we have identified Galectin -1 protein (Gal-1) as a novel cargo of Weibel-Palade bodies (WPBs), the primary secretory vesicles of endothelial cells1. Through proteomic analysis of the </w:t>
      </w:r>
      <w:proofErr w:type="spellStart"/>
      <w:r w:rsidRPr="002E26B2">
        <w:rPr>
          <w:rFonts w:ascii="Arial" w:hAnsi="Arial" w:cs="Arial"/>
          <w:sz w:val="22"/>
          <w:szCs w:val="22"/>
        </w:rPr>
        <w:t>secretome</w:t>
      </w:r>
      <w:proofErr w:type="spellEnd"/>
      <w:r w:rsidRPr="002E26B2">
        <w:rPr>
          <w:rFonts w:ascii="Arial" w:hAnsi="Arial" w:cs="Arial"/>
          <w:sz w:val="22"/>
          <w:szCs w:val="22"/>
        </w:rPr>
        <w:t xml:space="preserve"> profile in activated HUVECs (Human Umbilical Vein Endothelial Cells), and then, using confocal microscopy, we have found that Gal-1 is localized at WPBs. Interestingly, Gal-1 is only present in a subpopulation of cells and a sub-group of WPBs vesicles. </w:t>
      </w:r>
    </w:p>
    <w:p w14:paraId="70193982" w14:textId="76544242" w:rsidR="002E26B2" w:rsidRPr="002E26B2" w:rsidRDefault="002E26B2" w:rsidP="002E26B2">
      <w:pPr>
        <w:pStyle w:val="AbstractText"/>
        <w:spacing w:after="120" w:line="240" w:lineRule="auto"/>
        <w:ind w:right="-23" w:firstLine="284"/>
        <w:rPr>
          <w:rFonts w:ascii="Arial" w:hAnsi="Arial" w:cs="Arial"/>
          <w:sz w:val="22"/>
          <w:szCs w:val="22"/>
        </w:rPr>
      </w:pPr>
      <w:r w:rsidRPr="002E26B2">
        <w:rPr>
          <w:rFonts w:ascii="Arial" w:hAnsi="Arial" w:cs="Arial"/>
          <w:sz w:val="22"/>
          <w:szCs w:val="22"/>
        </w:rPr>
        <w:t xml:space="preserve">Given that Gal-1 is a cytoplasmic protein, the WPB-localized pool of this protein could be either present at the membrane facing the cytosolic side of WPBs, or in their lumen. As WPBs are elongated and extremely thin vesicles, having a diameter of only 100-300nm, confocal resolution (500nm in z axis2) is not sufficient to distinguish the lumen from the periphery of the vesicles. To overcome this limitation, we employed three independent approaches: (1) alteration of vesicle morphology by manipulating intra-vesicular pH, to increase their diameter and so improving the resolution limit of these vesicles; (2) super-resolution microscopy, comparing the capabilities of four different systems: ZEISS </w:t>
      </w:r>
      <w:proofErr w:type="spellStart"/>
      <w:r w:rsidRPr="002E26B2">
        <w:rPr>
          <w:rFonts w:ascii="Arial" w:hAnsi="Arial" w:cs="Arial"/>
          <w:sz w:val="22"/>
          <w:szCs w:val="22"/>
        </w:rPr>
        <w:t>Elyra</w:t>
      </w:r>
      <w:proofErr w:type="spellEnd"/>
      <w:r w:rsidRPr="002E26B2">
        <w:rPr>
          <w:rFonts w:ascii="Arial" w:hAnsi="Arial" w:cs="Arial"/>
          <w:sz w:val="22"/>
          <w:szCs w:val="22"/>
        </w:rPr>
        <w:t xml:space="preserve"> 7, Nikon AXR NSPARC, ZEISS </w:t>
      </w:r>
      <w:proofErr w:type="spellStart"/>
      <w:r w:rsidRPr="002E26B2">
        <w:rPr>
          <w:rFonts w:ascii="Arial" w:hAnsi="Arial" w:cs="Arial"/>
          <w:sz w:val="22"/>
          <w:szCs w:val="22"/>
        </w:rPr>
        <w:t>Airyscan</w:t>
      </w:r>
      <w:proofErr w:type="spellEnd"/>
      <w:r w:rsidRPr="002E26B2">
        <w:rPr>
          <w:rFonts w:ascii="Arial" w:hAnsi="Arial" w:cs="Arial"/>
          <w:sz w:val="22"/>
          <w:szCs w:val="22"/>
        </w:rPr>
        <w:t xml:space="preserve"> II 980 and Leica SP8 STED and (3) isotropic expansion of the entire cell using the powerful technique of ultrastructure expansion microscopy (U-</w:t>
      </w:r>
      <w:proofErr w:type="spellStart"/>
      <w:r w:rsidRPr="002E26B2">
        <w:rPr>
          <w:rFonts w:ascii="Arial" w:hAnsi="Arial" w:cs="Arial"/>
          <w:sz w:val="22"/>
          <w:szCs w:val="22"/>
        </w:rPr>
        <w:t>ExM</w:t>
      </w:r>
      <w:proofErr w:type="spellEnd"/>
      <w:r w:rsidRPr="002E26B2">
        <w:rPr>
          <w:rFonts w:ascii="Arial" w:hAnsi="Arial" w:cs="Arial"/>
          <w:sz w:val="22"/>
          <w:szCs w:val="22"/>
        </w:rPr>
        <w:t xml:space="preserve">). Collectively, these approaches revealed that Gal-1 is localized within the lumen of WPBs, establishing it as a novel </w:t>
      </w:r>
      <w:proofErr w:type="spellStart"/>
      <w:r w:rsidRPr="002E26B2">
        <w:rPr>
          <w:rFonts w:ascii="Arial" w:hAnsi="Arial" w:cs="Arial"/>
          <w:sz w:val="22"/>
          <w:szCs w:val="22"/>
        </w:rPr>
        <w:t>lumenal</w:t>
      </w:r>
      <w:proofErr w:type="spellEnd"/>
      <w:r w:rsidRPr="002E26B2">
        <w:rPr>
          <w:rFonts w:ascii="Arial" w:hAnsi="Arial" w:cs="Arial"/>
          <w:sz w:val="22"/>
          <w:szCs w:val="22"/>
        </w:rPr>
        <w:t xml:space="preserve"> cargo of these vesicles.</w:t>
      </w:r>
    </w:p>
    <w:p w14:paraId="478CF5C9" w14:textId="12C022A5" w:rsidR="006C69C9" w:rsidRPr="00BE281B" w:rsidRDefault="002E26B2" w:rsidP="002E26B2">
      <w:pPr>
        <w:pStyle w:val="AbstractText"/>
        <w:spacing w:after="120" w:line="240" w:lineRule="auto"/>
        <w:ind w:right="-23" w:firstLine="284"/>
        <w:rPr>
          <w:rFonts w:ascii="Arial" w:hAnsi="Arial" w:cs="Arial"/>
          <w:sz w:val="22"/>
          <w:szCs w:val="22"/>
        </w:rPr>
      </w:pPr>
      <w:r w:rsidRPr="002E26B2">
        <w:rPr>
          <w:rFonts w:ascii="Arial" w:hAnsi="Arial" w:cs="Arial"/>
          <w:sz w:val="22"/>
          <w:szCs w:val="22"/>
        </w:rPr>
        <w:t xml:space="preserve">Beyond the identification of Gal-1 as a </w:t>
      </w:r>
      <w:proofErr w:type="spellStart"/>
      <w:r w:rsidRPr="002E26B2">
        <w:rPr>
          <w:rFonts w:ascii="Arial" w:hAnsi="Arial" w:cs="Arial"/>
          <w:sz w:val="22"/>
          <w:szCs w:val="22"/>
        </w:rPr>
        <w:t>lumenal</w:t>
      </w:r>
      <w:proofErr w:type="spellEnd"/>
      <w:r w:rsidRPr="002E26B2">
        <w:rPr>
          <w:rFonts w:ascii="Arial" w:hAnsi="Arial" w:cs="Arial"/>
          <w:sz w:val="22"/>
          <w:szCs w:val="22"/>
        </w:rPr>
        <w:t xml:space="preserve"> cargo, our work highlights methodological strategies for overcoming confocal resolution limitations, offering a framework applicable to diverse cell types and vesicle systems.</w:t>
      </w:r>
    </w:p>
    <w:p w14:paraId="05BE0387"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659A0DE9"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47DF670E" w14:textId="7FC654D2" w:rsidR="00EC0AC6" w:rsidRDefault="00CF4DBC" w:rsidP="00562F64">
      <w:pPr>
        <w:pStyle w:val="RefText"/>
        <w:ind w:left="0" w:right="-79" w:firstLine="0"/>
        <w:rPr>
          <w:rFonts w:ascii="Arial" w:hAnsi="Arial" w:cs="Arial"/>
          <w:sz w:val="16"/>
          <w:szCs w:val="16"/>
          <w:lang w:val="pt-BR"/>
        </w:rPr>
      </w:pPr>
      <w:bookmarkStart w:id="0" w:name="_Hlk176946033"/>
      <w:r w:rsidRPr="006C69C9">
        <w:rPr>
          <w:rFonts w:ascii="Arial" w:hAnsi="Arial" w:cs="Arial"/>
          <w:sz w:val="16"/>
          <w:szCs w:val="16"/>
          <w:lang w:val="en-GB"/>
        </w:rPr>
        <w:t>[1]</w:t>
      </w:r>
      <w:r w:rsidR="006A37A9" w:rsidRPr="006C69C9">
        <w:rPr>
          <w:rFonts w:ascii="Arial" w:hAnsi="Arial" w:cs="Arial"/>
          <w:sz w:val="16"/>
          <w:szCs w:val="16"/>
          <w:lang w:val="pt-BR"/>
        </w:rPr>
        <w:t xml:space="preserve"> </w:t>
      </w:r>
      <w:r w:rsidR="00562F64" w:rsidRPr="00562F64">
        <w:rPr>
          <w:rFonts w:ascii="Arial" w:hAnsi="Arial" w:cs="Arial"/>
          <w:sz w:val="16"/>
          <w:szCs w:val="16"/>
          <w:lang w:val="pt-BR"/>
        </w:rPr>
        <w:t>Rondaij, M. G., Bierings, R., Kragt, A., van Mourik, J. A., &amp; Voorberg, J. (2006). Dynamics and plasticity of Weibel-Palade bodies in endothelial cells. Arteriosclerosis, thrombosis, and vascular biology, 26(5), 1002–1007.</w:t>
      </w:r>
    </w:p>
    <w:bookmarkEnd w:id="0"/>
    <w:p w14:paraId="7FFB9ED4" w14:textId="43564189" w:rsidR="00EC0AC6" w:rsidRPr="00EC0AC6" w:rsidRDefault="002E26B2" w:rsidP="00562F64">
      <w:pPr>
        <w:pStyle w:val="RefText"/>
        <w:ind w:left="0" w:right="-79" w:firstLine="0"/>
        <w:rPr>
          <w:lang w:val="pt-BR"/>
        </w:rPr>
      </w:pPr>
      <w:r w:rsidRPr="006C69C9">
        <w:rPr>
          <w:rFonts w:ascii="Arial" w:hAnsi="Arial" w:cs="Arial"/>
          <w:sz w:val="16"/>
          <w:szCs w:val="16"/>
          <w:lang w:val="en-GB"/>
        </w:rPr>
        <w:t>[</w:t>
      </w:r>
      <w:r w:rsidRPr="002E26B2">
        <w:rPr>
          <w:rFonts w:ascii="Arial" w:hAnsi="Arial" w:cs="Arial"/>
          <w:sz w:val="16"/>
          <w:szCs w:val="16"/>
        </w:rPr>
        <w:t>2</w:t>
      </w:r>
      <w:r w:rsidRPr="006C69C9">
        <w:rPr>
          <w:rFonts w:ascii="Arial" w:hAnsi="Arial" w:cs="Arial"/>
          <w:sz w:val="16"/>
          <w:szCs w:val="16"/>
          <w:lang w:val="en-GB"/>
        </w:rPr>
        <w:t>]</w:t>
      </w:r>
      <w:r w:rsidR="00562F64" w:rsidRPr="00562F64">
        <w:t xml:space="preserve"> </w:t>
      </w:r>
      <w:r w:rsidR="00562F64" w:rsidRPr="00562F64">
        <w:rPr>
          <w:rFonts w:ascii="Arial" w:hAnsi="Arial" w:cs="Arial"/>
          <w:sz w:val="16"/>
          <w:szCs w:val="16"/>
          <w:lang w:val="pt-BR"/>
        </w:rPr>
        <w:t>Fouquet, C., Gilles, J.-F., Heck, N., Dos Santos, M., Schwartzmann, R., Cannaya, V., Morel, M.-P., Davidson, R. S., Trembleau, A., &amp; Bolte, S. (2015). Improving Axial Resolution in Confocal Microscopy with New High Refractive Index Mounting Media. PLOS ONE, 10(3).</w:t>
      </w: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981D" w14:textId="77777777" w:rsidR="00402F1C" w:rsidRDefault="00402F1C" w:rsidP="00C15FA9">
      <w:pPr>
        <w:spacing w:after="0" w:line="240" w:lineRule="auto"/>
      </w:pPr>
      <w:r>
        <w:separator/>
      </w:r>
    </w:p>
  </w:endnote>
  <w:endnote w:type="continuationSeparator" w:id="0">
    <w:p w14:paraId="2CA232D0" w14:textId="77777777" w:rsidR="00402F1C" w:rsidRDefault="00402F1C"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CB3B"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C453B" w14:textId="77777777" w:rsidR="00402F1C" w:rsidRDefault="00402F1C" w:rsidP="00C15FA9">
      <w:pPr>
        <w:spacing w:after="0" w:line="240" w:lineRule="auto"/>
      </w:pPr>
      <w:r>
        <w:separator/>
      </w:r>
    </w:p>
  </w:footnote>
  <w:footnote w:type="continuationSeparator" w:id="0">
    <w:p w14:paraId="5E56B131" w14:textId="77777777" w:rsidR="00402F1C" w:rsidRDefault="00402F1C"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30689190">
    <w:abstractNumId w:val="0"/>
  </w:num>
  <w:num w:numId="2" w16cid:durableId="137384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2F54"/>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56C90"/>
    <w:rsid w:val="00290D4C"/>
    <w:rsid w:val="002E26B2"/>
    <w:rsid w:val="003036CD"/>
    <w:rsid w:val="00320F2A"/>
    <w:rsid w:val="003307BC"/>
    <w:rsid w:val="003A1848"/>
    <w:rsid w:val="003F432B"/>
    <w:rsid w:val="00402F1C"/>
    <w:rsid w:val="00461554"/>
    <w:rsid w:val="004818A5"/>
    <w:rsid w:val="00491860"/>
    <w:rsid w:val="00492E05"/>
    <w:rsid w:val="004C5CF7"/>
    <w:rsid w:val="005035C3"/>
    <w:rsid w:val="005304BB"/>
    <w:rsid w:val="005427CA"/>
    <w:rsid w:val="005536A6"/>
    <w:rsid w:val="00557BE2"/>
    <w:rsid w:val="00562F64"/>
    <w:rsid w:val="005A418E"/>
    <w:rsid w:val="00610622"/>
    <w:rsid w:val="0061458D"/>
    <w:rsid w:val="0062218B"/>
    <w:rsid w:val="00626E46"/>
    <w:rsid w:val="006348F1"/>
    <w:rsid w:val="0064052C"/>
    <w:rsid w:val="00641769"/>
    <w:rsid w:val="00681E3A"/>
    <w:rsid w:val="006A37A9"/>
    <w:rsid w:val="006A626D"/>
    <w:rsid w:val="006B303E"/>
    <w:rsid w:val="006C69C9"/>
    <w:rsid w:val="006E7D24"/>
    <w:rsid w:val="006F5C41"/>
    <w:rsid w:val="0070157B"/>
    <w:rsid w:val="007235C5"/>
    <w:rsid w:val="00730762"/>
    <w:rsid w:val="00740FF0"/>
    <w:rsid w:val="00750221"/>
    <w:rsid w:val="0076170F"/>
    <w:rsid w:val="00762D2A"/>
    <w:rsid w:val="00770740"/>
    <w:rsid w:val="007C3590"/>
    <w:rsid w:val="0084469F"/>
    <w:rsid w:val="00850765"/>
    <w:rsid w:val="00852B87"/>
    <w:rsid w:val="008A0DC9"/>
    <w:rsid w:val="008F2FBF"/>
    <w:rsid w:val="009155BD"/>
    <w:rsid w:val="00916433"/>
    <w:rsid w:val="009164A1"/>
    <w:rsid w:val="00924FB8"/>
    <w:rsid w:val="009312C8"/>
    <w:rsid w:val="00953403"/>
    <w:rsid w:val="009757C2"/>
    <w:rsid w:val="009A7868"/>
    <w:rsid w:val="009C08C1"/>
    <w:rsid w:val="009C0F9D"/>
    <w:rsid w:val="009C68E4"/>
    <w:rsid w:val="00A0613D"/>
    <w:rsid w:val="00A15232"/>
    <w:rsid w:val="00A46AA9"/>
    <w:rsid w:val="00A51804"/>
    <w:rsid w:val="00A66A2B"/>
    <w:rsid w:val="00A67BC2"/>
    <w:rsid w:val="00A77A59"/>
    <w:rsid w:val="00A822E1"/>
    <w:rsid w:val="00A8623E"/>
    <w:rsid w:val="00AD6335"/>
    <w:rsid w:val="00B0538D"/>
    <w:rsid w:val="00B062DA"/>
    <w:rsid w:val="00B06623"/>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268D2"/>
    <w:rsid w:val="00D31968"/>
    <w:rsid w:val="00DC447B"/>
    <w:rsid w:val="00E1027D"/>
    <w:rsid w:val="00E70819"/>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5DB5"/>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519</Words>
  <Characters>2804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9</cp:revision>
  <cp:lastPrinted>2022-05-16T10:24:00Z</cp:lastPrinted>
  <dcterms:created xsi:type="dcterms:W3CDTF">2024-08-06T08:11:00Z</dcterms:created>
  <dcterms:modified xsi:type="dcterms:W3CDTF">2024-09-11T11:24:00Z</dcterms:modified>
</cp:coreProperties>
</file>